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5641" w14:textId="136747A4" w:rsidR="00B9028A" w:rsidRPr="00B9028A" w:rsidRDefault="00B9028A" w:rsidP="00B9028A">
      <w:pPr>
        <w:keepNext/>
        <w:keepLines/>
        <w:tabs>
          <w:tab w:val="left" w:pos="755"/>
        </w:tabs>
        <w:spacing w:line="280" w:lineRule="exact"/>
        <w:jc w:val="both"/>
        <w:outlineLvl w:val="1"/>
        <w:rPr>
          <w:color w:val="auto"/>
        </w:rPr>
      </w:pPr>
      <w:bookmarkStart w:id="0" w:name="bookmark9"/>
      <w:r>
        <w:rPr>
          <w:rStyle w:val="20"/>
          <w:rFonts w:eastAsia="Tahoma"/>
          <w:b w:val="0"/>
          <w:bCs w:val="0"/>
          <w:color w:val="auto"/>
        </w:rPr>
        <w:t xml:space="preserve">           </w:t>
      </w:r>
      <w:r w:rsidRPr="00B9028A">
        <w:rPr>
          <w:rStyle w:val="20"/>
          <w:rFonts w:eastAsia="Tahoma"/>
          <w:color w:val="auto"/>
        </w:rPr>
        <w:t>Центр компетенций в сфере сельскохозяйственной кооперации и</w:t>
      </w:r>
      <w:bookmarkEnd w:id="0"/>
    </w:p>
    <w:p w14:paraId="2980A3B4" w14:textId="77777777" w:rsidR="00B9028A" w:rsidRPr="00B9028A" w:rsidRDefault="00B9028A" w:rsidP="00B9028A">
      <w:pPr>
        <w:spacing w:after="110" w:line="280" w:lineRule="exact"/>
        <w:ind w:firstLine="760"/>
        <w:rPr>
          <w:rStyle w:val="70"/>
          <w:rFonts w:eastAsia="Tahoma"/>
          <w:color w:val="auto"/>
        </w:rPr>
      </w:pPr>
      <w:r w:rsidRPr="00B9028A">
        <w:rPr>
          <w:rStyle w:val="70"/>
          <w:rFonts w:eastAsia="Tahoma"/>
          <w:color w:val="auto"/>
        </w:rPr>
        <w:t>поддержки фермеров</w:t>
      </w:r>
    </w:p>
    <w:p w14:paraId="7D0F5D42" w14:textId="77777777" w:rsidR="00B9028A" w:rsidRDefault="00B9028A" w:rsidP="00B9028A">
      <w:pPr>
        <w:tabs>
          <w:tab w:val="left" w:pos="1134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4714EAB0" w14:textId="23909776" w:rsidR="00B9028A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>За 1 квартал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 xml:space="preserve"> 2022 года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>Центром компетенций в сфере сельскохозяйственной кооперации и по</w:t>
      </w:r>
      <w:r w:rsidRPr="00A5130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дд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 xml:space="preserve">ержки фермеров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(далее – ЦКСХК) 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>ре</w:t>
      </w:r>
      <w:r>
        <w:rPr>
          <w:rFonts w:ascii="Times New Roman" w:eastAsiaTheme="minorHAnsi" w:hAnsi="Times New Roman" w:cs="Times New Roman"/>
          <w:sz w:val="28"/>
          <w:szCs w:val="28"/>
        </w:rPr>
        <w:t>ализованы следующие мероприятия:</w:t>
      </w:r>
    </w:p>
    <w:p w14:paraId="087C2D0F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1. Всего предоставлено 132 услуги, из них:</w:t>
      </w:r>
    </w:p>
    <w:p w14:paraId="1ED93C6B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1) Проведено 128 консультаций по вопросам организации, ведения бизнеса, получения мер государственной поддержки, получения льготного финансирования и предоставлени</w:t>
      </w:r>
      <w:r>
        <w:rPr>
          <w:rFonts w:ascii="Times New Roman" w:eastAsiaTheme="minorHAnsi" w:hAnsi="Times New Roman" w:cs="Times New Roman"/>
          <w:sz w:val="28"/>
          <w:szCs w:val="28"/>
        </w:rPr>
        <w:t>я гарантийной поддержки;</w:t>
      </w:r>
    </w:p>
    <w:p w14:paraId="0EEF8F8B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2) Предоставлена 1 услуга по подготовке и оформлению документов на получение грантов в форме субсидий на развитие материально-технической базы сельскохозяйственных потребительских кооперативов для ССПСПК «Спутник». Грант кооперативом получен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7628397" w14:textId="77777777" w:rsidR="00B9028A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 xml:space="preserve">3) Предоставлены 3 услуги по оформлению отчетных документов СМСП в АПК, получивших государственную поддержку в рамках направлений, реализуемых Минсельхозом России. </w:t>
      </w:r>
    </w:p>
    <w:p w14:paraId="395F0542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D5980CF" w14:textId="77777777" w:rsidR="00B9028A" w:rsidRPr="00A5130C" w:rsidRDefault="00B9028A" w:rsidP="00B902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 xml:space="preserve">Проведено 10 семинаров, из них:   </w:t>
      </w:r>
    </w:p>
    <w:p w14:paraId="3DAF31C8" w14:textId="77777777" w:rsidR="00B9028A" w:rsidRPr="00A5130C" w:rsidRDefault="00B9028A" w:rsidP="00B9028A">
      <w:pPr>
        <w:tabs>
          <w:tab w:val="left" w:pos="1134"/>
        </w:tabs>
        <w:ind w:firstLine="7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1) 3 семинара на темы:</w:t>
      </w:r>
    </w:p>
    <w:p w14:paraId="0515A26C" w14:textId="77777777" w:rsidR="00B9028A" w:rsidRPr="00A5130C" w:rsidRDefault="00B9028A" w:rsidP="00B9028A">
      <w:pPr>
        <w:tabs>
          <w:tab w:val="left" w:pos="1134"/>
        </w:tabs>
        <w:ind w:firstLine="7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Pr="00A5130C">
        <w:rPr>
          <w:rFonts w:ascii="Times New Roman" w:eastAsiaTheme="minorHAnsi" w:hAnsi="Times New Roman" w:cs="Times New Roman"/>
          <w:sz w:val="28"/>
          <w:szCs w:val="28"/>
        </w:rPr>
        <w:t>Инструмены</w:t>
      </w:r>
      <w:proofErr w:type="spellEnd"/>
      <w:r w:rsidRPr="00A5130C">
        <w:rPr>
          <w:rFonts w:ascii="Times New Roman" w:eastAsiaTheme="minorHAnsi" w:hAnsi="Times New Roman" w:cs="Times New Roman"/>
          <w:sz w:val="28"/>
          <w:szCs w:val="28"/>
        </w:rPr>
        <w:t xml:space="preserve"> развития агро-бизнеса. Господдержка. Кросс-маркетинг»; </w:t>
      </w:r>
    </w:p>
    <w:p w14:paraId="2A04B7C4" w14:textId="77777777" w:rsidR="00B9028A" w:rsidRPr="00A5130C" w:rsidRDefault="00B9028A" w:rsidP="00B9028A">
      <w:pPr>
        <w:pStyle w:val="a3"/>
        <w:tabs>
          <w:tab w:val="left" w:pos="1134"/>
        </w:tabs>
        <w:ind w:left="0"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>- «Меры поддержки субъектам малого и среднего предпринимательства Иркутской области»;</w:t>
      </w:r>
    </w:p>
    <w:p w14:paraId="120AAC54" w14:textId="77777777" w:rsidR="00B9028A" w:rsidRPr="00A5130C" w:rsidRDefault="00B9028A" w:rsidP="00B9028A">
      <w:pPr>
        <w:pStyle w:val="a3"/>
        <w:tabs>
          <w:tab w:val="left" w:pos="1134"/>
        </w:tabs>
        <w:ind w:left="0"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30C">
        <w:rPr>
          <w:rFonts w:ascii="Times New Roman" w:hAnsi="Times New Roman" w:cs="Times New Roman"/>
          <w:sz w:val="28"/>
          <w:szCs w:val="28"/>
        </w:rPr>
        <w:t>«Вовлечение молодого населения в сельскохозяйственную деятельность, меры государственной поддержки сельской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30C">
        <w:rPr>
          <w:rFonts w:ascii="Times New Roman" w:hAnsi="Times New Roman" w:cs="Times New Roman"/>
          <w:sz w:val="28"/>
          <w:szCs w:val="28"/>
        </w:rPr>
        <w:t>.</w:t>
      </w:r>
    </w:p>
    <w:p w14:paraId="3E81C8FD" w14:textId="77777777" w:rsidR="00B9028A" w:rsidRPr="00A5130C" w:rsidRDefault="00B9028A" w:rsidP="00B9028A">
      <w:pPr>
        <w:tabs>
          <w:tab w:val="left" w:pos="1134"/>
        </w:tabs>
        <w:ind w:firstLine="7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2) 5 вебинаров на темы:</w:t>
      </w:r>
    </w:p>
    <w:p w14:paraId="14086DC6" w14:textId="77777777" w:rsidR="00B9028A" w:rsidRPr="00A5130C" w:rsidRDefault="00B9028A" w:rsidP="00B9028A">
      <w:pPr>
        <w:tabs>
          <w:tab w:val="left" w:pos="1134"/>
        </w:tabs>
        <w:ind w:firstLine="7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- «Меры государственной поддержки. Грант «</w:t>
      </w:r>
      <w:proofErr w:type="spellStart"/>
      <w:r w:rsidRPr="00A5130C">
        <w:rPr>
          <w:rFonts w:ascii="Times New Roman" w:eastAsiaTheme="minorHAnsi" w:hAnsi="Times New Roman" w:cs="Times New Roman"/>
          <w:sz w:val="28"/>
          <w:szCs w:val="28"/>
        </w:rPr>
        <w:t>Агростартап</w:t>
      </w:r>
      <w:proofErr w:type="spellEnd"/>
      <w:r w:rsidRPr="00A5130C">
        <w:rPr>
          <w:rFonts w:ascii="Times New Roman" w:eastAsiaTheme="minorHAnsi" w:hAnsi="Times New Roman" w:cs="Times New Roman"/>
          <w:sz w:val="28"/>
          <w:szCs w:val="28"/>
        </w:rPr>
        <w:t>»;</w:t>
      </w:r>
    </w:p>
    <w:p w14:paraId="226812EF" w14:textId="77777777" w:rsidR="00B9028A" w:rsidRPr="00A5130C" w:rsidRDefault="00B9028A" w:rsidP="00B9028A">
      <w:pPr>
        <w:tabs>
          <w:tab w:val="left" w:pos="1134"/>
        </w:tabs>
        <w:ind w:firstLine="7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- «Аудит пищевого производства со стороны торговых сетей»;</w:t>
      </w:r>
    </w:p>
    <w:p w14:paraId="0DAB11AD" w14:textId="77777777" w:rsidR="00B9028A" w:rsidRPr="00A5130C" w:rsidRDefault="00B9028A" w:rsidP="00B9028A">
      <w:pPr>
        <w:tabs>
          <w:tab w:val="left" w:pos="1134"/>
        </w:tabs>
        <w:ind w:firstLine="7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- «Деятельность сельскохозяйственных потребительских кооперативов Иркутской области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6D1CBD2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- «Новый порядок осуществления контрольно-надзорных действий в рамках федерального государственного санитарно-эпидемиологического контроля (надзора) федерального государственного контроля (надзора) в области защиты прав потребителей» в 2022г.»;</w:t>
      </w:r>
    </w:p>
    <w:p w14:paraId="69853D69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A5130C">
        <w:rPr>
          <w:rFonts w:ascii="Times New Roman" w:eastAsiaTheme="minorHAnsi" w:hAnsi="Times New Roman" w:cs="Times New Roman"/>
          <w:sz w:val="28"/>
          <w:szCs w:val="28"/>
        </w:rPr>
        <w:t>- «Контрактная система в сфере государственных закупок: практика применения для поставщиков».</w:t>
      </w:r>
    </w:p>
    <w:p w14:paraId="3791C461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Проведено 2 выездных семинара</w:t>
      </w:r>
      <w:r w:rsidRPr="00A5130C">
        <w:rPr>
          <w:rFonts w:ascii="Times New Roman" w:hAnsi="Times New Roman" w:cs="Times New Roman"/>
          <w:sz w:val="28"/>
          <w:szCs w:val="28"/>
        </w:rPr>
        <w:t xml:space="preserve"> с личным участием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A5130C">
        <w:rPr>
          <w:rFonts w:ascii="Times New Roman" w:hAnsi="Times New Roman" w:cs="Times New Roman"/>
          <w:sz w:val="28"/>
          <w:szCs w:val="28"/>
        </w:rPr>
        <w:t>Центра компетенций в следующих населенных пунктах:</w:t>
      </w:r>
    </w:p>
    <w:p w14:paraId="6E2791E8" w14:textId="77777777" w:rsidR="00B9028A" w:rsidRPr="00A5130C" w:rsidRDefault="00B9028A" w:rsidP="00B9028A">
      <w:pPr>
        <w:pStyle w:val="a3"/>
        <w:tabs>
          <w:tab w:val="left" w:pos="1134"/>
        </w:tabs>
        <w:ind w:left="0"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>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30C">
        <w:rPr>
          <w:rFonts w:ascii="Times New Roman" w:hAnsi="Times New Roman" w:cs="Times New Roman"/>
          <w:sz w:val="28"/>
          <w:szCs w:val="28"/>
        </w:rPr>
        <w:t>Усть-Илимск;</w:t>
      </w:r>
    </w:p>
    <w:p w14:paraId="7F1554DC" w14:textId="77777777" w:rsidR="00B9028A" w:rsidRPr="00A5130C" w:rsidRDefault="00B9028A" w:rsidP="00B9028A">
      <w:pPr>
        <w:pStyle w:val="a3"/>
        <w:tabs>
          <w:tab w:val="left" w:pos="1134"/>
        </w:tabs>
        <w:ind w:left="0"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>- г. Байкальск;</w:t>
      </w:r>
    </w:p>
    <w:p w14:paraId="70656532" w14:textId="77777777" w:rsidR="00B9028A" w:rsidRPr="00A5130C" w:rsidRDefault="00B9028A" w:rsidP="00B9028A">
      <w:pPr>
        <w:tabs>
          <w:tab w:val="left" w:pos="1134"/>
        </w:tabs>
        <w:ind w:firstLine="76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 xml:space="preserve"> Проведено участие в пресс-конференции газеты «Областная» по в</w:t>
      </w:r>
      <w:r>
        <w:rPr>
          <w:rFonts w:ascii="Times New Roman" w:eastAsiaTheme="minorHAnsi" w:hAnsi="Times New Roman" w:cs="Times New Roman"/>
          <w:sz w:val="28"/>
          <w:szCs w:val="28"/>
        </w:rPr>
        <w:t>опросу проведения Иркутского ре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t>гионального этапа международной бизнес-</w:t>
      </w:r>
      <w:r w:rsidRPr="00A5130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игры «Начинающий фермер». </w:t>
      </w:r>
    </w:p>
    <w:p w14:paraId="7CE810F1" w14:textId="77777777" w:rsidR="00B9028A" w:rsidRPr="00A5130C" w:rsidRDefault="00B9028A" w:rsidP="00B9028A">
      <w:pPr>
        <w:pStyle w:val="a3"/>
        <w:numPr>
          <w:ilvl w:val="0"/>
          <w:numId w:val="3"/>
        </w:numPr>
        <w:tabs>
          <w:tab w:val="left" w:pos="1134"/>
        </w:tabs>
        <w:ind w:left="0"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>Сотрудники ЦКСХ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130C">
        <w:rPr>
          <w:rFonts w:ascii="Times New Roman" w:hAnsi="Times New Roman" w:cs="Times New Roman"/>
          <w:sz w:val="28"/>
          <w:szCs w:val="28"/>
        </w:rPr>
        <w:t xml:space="preserve"> прошли обучение по теме: «Финансовое моделирование в программе «Альт-Инвест».</w:t>
      </w:r>
    </w:p>
    <w:p w14:paraId="6DDEEF66" w14:textId="77777777" w:rsidR="00B9028A" w:rsidRPr="00A5130C" w:rsidRDefault="00B9028A" w:rsidP="00B9028A">
      <w:pPr>
        <w:pStyle w:val="a3"/>
        <w:numPr>
          <w:ilvl w:val="0"/>
          <w:numId w:val="3"/>
        </w:numPr>
        <w:tabs>
          <w:tab w:val="left" w:pos="1134"/>
        </w:tabs>
        <w:ind w:left="0"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30C">
        <w:rPr>
          <w:rFonts w:ascii="Times New Roman" w:hAnsi="Times New Roman" w:cs="Times New Roman"/>
          <w:sz w:val="28"/>
          <w:szCs w:val="28"/>
        </w:rPr>
        <w:t>Проведена корректировка проекта буклета по консультационному материалу для владельцев личных подсобных и крестьянских (фермерских) хозяйств, и предпринимателей, ведущих деятельность в сфере сельского хозяйства.</w:t>
      </w:r>
    </w:p>
    <w:p w14:paraId="1C931404" w14:textId="77777777" w:rsidR="00B9028A" w:rsidRPr="00095E27" w:rsidRDefault="00B9028A" w:rsidP="00B9028A">
      <w:pPr>
        <w:pStyle w:val="a3"/>
        <w:tabs>
          <w:tab w:val="left" w:pos="1134"/>
        </w:tabs>
        <w:ind w:left="0" w:firstLine="760"/>
        <w:jc w:val="both"/>
        <w:rPr>
          <w:b/>
          <w:bCs/>
        </w:rPr>
      </w:pPr>
    </w:p>
    <w:p w14:paraId="09F0AA6C" w14:textId="77777777" w:rsidR="00C512B4" w:rsidRDefault="00C512B4"/>
    <w:sectPr w:rsidR="00C5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FD1"/>
    <w:multiLevelType w:val="hybridMultilevel"/>
    <w:tmpl w:val="CB669E1A"/>
    <w:lvl w:ilvl="0" w:tplc="DACC6FB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3741B"/>
    <w:multiLevelType w:val="multilevel"/>
    <w:tmpl w:val="EBB40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D1CFF"/>
    <w:multiLevelType w:val="hybridMultilevel"/>
    <w:tmpl w:val="9216C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15249">
    <w:abstractNumId w:val="1"/>
  </w:num>
  <w:num w:numId="2" w16cid:durableId="956377148">
    <w:abstractNumId w:val="2"/>
  </w:num>
  <w:num w:numId="3" w16cid:durableId="100408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B4"/>
    <w:rsid w:val="00B9028A"/>
    <w:rsid w:val="00C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13DB"/>
  <w15:chartTrackingRefBased/>
  <w15:docId w15:val="{E5624776-CDD8-477D-BBD2-76F6D4E3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028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B9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B9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B9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B902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B9028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 Храмова</dc:creator>
  <cp:keywords/>
  <dc:description/>
  <cp:lastModifiedBy>И.Г.  Храмова</cp:lastModifiedBy>
  <cp:revision>2</cp:revision>
  <dcterms:created xsi:type="dcterms:W3CDTF">2022-07-07T06:24:00Z</dcterms:created>
  <dcterms:modified xsi:type="dcterms:W3CDTF">2022-07-07T06:24:00Z</dcterms:modified>
</cp:coreProperties>
</file>